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6850" w:type="dxa"/>
        <w:gridCol w:w="483150" w:type="dxa"/>
      </w:tblGrid>
      <w:tblPr>
        <w:tblW w:w="5100" w:type="pct"/>
        <w:tblLayout w:type="autofit"/>
        <w:bidiVisual w:val="0"/>
      </w:tblPr>
      <w:tr>
        <w:trPr>
          <w:tblHeader w:val="1"/>
        </w:trPr>
        <w:tc>
          <w:tcPr>
            <w:tcW w:w="1685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4831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16850" w:type="pct"/>
            <w:vAlign w:val="center"/>
          </w:tcPr>
          <w:p>
            <w:pPr>
              <w:jc w:val="center"/>
            </w:pPr>
            <w:r>
              <w:rPr/>
              <w:t xml:space="preserve">Reglamento de participación ciudadana</w:t>
            </w:r>
          </w:p>
        </w:tc>
        <w:tc>
          <w:tcPr>
            <w:tcW w:w="4831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2026-09-23T00:00:08+00:00</dcterms:created>
  <dcterms:modified xsi:type="dcterms:W3CDTF">2026-09-23T00:00:08+00:00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