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4100" w:type="dxa"/>
        <w:gridCol w:w="424200" w:type="dxa"/>
        <w:gridCol w:w="26170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1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242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61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41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24200" w:type="pct"/>
            <w:vAlign w:val="center"/>
          </w:tcPr>
          <w:p>
            <w:pPr>
              <w:jc w:val="center"/>
            </w:pPr>
            <w:r>
              <w:rPr/>
              <w:t xml:space="preserve">Retribuciones personal eventual y altos cargos</w:t>
            </w:r>
          </w:p>
        </w:tc>
        <w:tc>
          <w:tcPr>
            <w:tcW w:w="261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2026-06-22T04:13:45+00:00</dcterms:created>
  <dcterms:modified xsi:type="dcterms:W3CDTF">2026-06-22T04:13:45+00:00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