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4100" w:type="dxa"/>
        <w:gridCol w:w="424200" w:type="dxa"/>
        <w:gridCol w:w="26170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1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242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61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41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24200" w:type="pct"/>
            <w:vAlign w:val="center"/>
          </w:tcPr>
          <w:p>
            <w:pPr>
              <w:jc w:val="center"/>
            </w:pPr>
            <w:r>
              <w:rPr/>
              <w:t xml:space="preserve">Retribuciones personal eventual y altos cargos</w:t>
            </w:r>
          </w:p>
        </w:tc>
        <w:tc>
          <w:tcPr>
            <w:tcW w:w="261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2026-09-23T00:30:06+00:00</dcterms:created>
  <dcterms:modified xsi:type="dcterms:W3CDTF">2026-09-23T00:30:06+00:00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